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7E2" w:rsidRDefault="00C961A2" w:rsidP="008327E2">
      <w:pPr>
        <w:spacing w:after="0" w:line="240" w:lineRule="auto"/>
        <w:ind w:firstLine="720"/>
        <w:jc w:val="right"/>
        <w:rPr>
          <w:sz w:val="28"/>
          <w:szCs w:val="28"/>
        </w:rPr>
      </w:pPr>
      <w:r>
        <w:rPr>
          <w:b/>
          <w:sz w:val="28"/>
          <w:szCs w:val="28"/>
        </w:rPr>
        <w:t>Милякин С. Р</w:t>
      </w:r>
      <w:r w:rsidR="008327E2">
        <w:rPr>
          <w:b/>
          <w:sz w:val="28"/>
          <w:szCs w:val="28"/>
        </w:rPr>
        <w:t>.</w:t>
      </w:r>
    </w:p>
    <w:p w:rsidR="007372F9" w:rsidRPr="007372F9" w:rsidRDefault="007372F9" w:rsidP="00BB2E04">
      <w:pPr>
        <w:spacing w:line="240" w:lineRule="auto"/>
        <w:jc w:val="right"/>
        <w:rPr>
          <w:i/>
          <w:sz w:val="28"/>
          <w:szCs w:val="28"/>
        </w:rPr>
      </w:pPr>
      <w:r w:rsidRPr="007372F9">
        <w:rPr>
          <w:i/>
          <w:sz w:val="28"/>
          <w:szCs w:val="28"/>
        </w:rPr>
        <w:t>Москва, ИНП РАН</w:t>
      </w:r>
    </w:p>
    <w:p w:rsidR="00AF6012" w:rsidRDefault="00AF6012" w:rsidP="00AC08F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ТРАНСПОРТНЫЕ ПРОБЛЕМЫ ГОРОДОВ В КОНТЕКСТЕ РАЗВИТИЯ НОВЫХ ФОРМ ИСПОЛЬЗОВАНИЯ АВТОМОБИЛЕЙ</w:t>
      </w:r>
    </w:p>
    <w:p w:rsidR="007F6FEE" w:rsidRPr="001D2E66" w:rsidRDefault="007F6FEE" w:rsidP="00E121C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F6012" w:rsidRPr="00AF6012" w:rsidRDefault="00C961A2" w:rsidP="00AF601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городской транспортной системы является одним из важных факторов, определяющих </w:t>
      </w:r>
      <w:r w:rsidR="005323EA">
        <w:rPr>
          <w:sz w:val="28"/>
          <w:szCs w:val="28"/>
        </w:rPr>
        <w:t>качество жизни горожан.</w:t>
      </w:r>
      <w:r>
        <w:rPr>
          <w:sz w:val="28"/>
          <w:szCs w:val="28"/>
        </w:rPr>
        <w:t xml:space="preserve"> </w:t>
      </w:r>
      <w:r w:rsidR="005323EA">
        <w:rPr>
          <w:sz w:val="28"/>
          <w:szCs w:val="28"/>
        </w:rPr>
        <w:t xml:space="preserve">В частности в нем выражаются итоги конкурентной борьбы </w:t>
      </w:r>
      <w:r w:rsidR="00667037">
        <w:rPr>
          <w:sz w:val="28"/>
          <w:szCs w:val="28"/>
        </w:rPr>
        <w:t xml:space="preserve">разных акторов </w:t>
      </w:r>
      <w:r w:rsidR="005323EA">
        <w:rPr>
          <w:sz w:val="28"/>
          <w:szCs w:val="28"/>
        </w:rPr>
        <w:t xml:space="preserve">за территориальные ресурсы города, которые в свою очередь являются одними из самых ценных (недостаточных) ресурсов. И действительно транспортной системе требуются </w:t>
      </w:r>
      <w:r w:rsidR="00667037">
        <w:rPr>
          <w:sz w:val="28"/>
          <w:szCs w:val="28"/>
        </w:rPr>
        <w:t xml:space="preserve">по крайней мере </w:t>
      </w:r>
      <w:r w:rsidR="005323EA">
        <w:rPr>
          <w:sz w:val="28"/>
          <w:szCs w:val="28"/>
        </w:rPr>
        <w:t>следующие территориальные ресурсы: дорожное пространство и парковочные площади. Дорожное пространство</w:t>
      </w:r>
      <w:r w:rsidR="005A63F2">
        <w:rPr>
          <w:sz w:val="28"/>
          <w:szCs w:val="28"/>
        </w:rPr>
        <w:t xml:space="preserve"> может</w:t>
      </w:r>
      <w:r w:rsidR="005323EA">
        <w:rPr>
          <w:sz w:val="28"/>
          <w:szCs w:val="28"/>
        </w:rPr>
        <w:t xml:space="preserve"> </w:t>
      </w:r>
      <w:r w:rsidR="005A63F2">
        <w:rPr>
          <w:sz w:val="28"/>
          <w:szCs w:val="28"/>
        </w:rPr>
        <w:t xml:space="preserve">занимать существенную долю в </w:t>
      </w:r>
      <w:r w:rsidR="00B30111">
        <w:rPr>
          <w:sz w:val="28"/>
          <w:szCs w:val="28"/>
        </w:rPr>
        <w:t>общей площади города (в крупнейших городах мира 10 – 35%)</w:t>
      </w:r>
      <w:r w:rsidR="00B30111" w:rsidRPr="00B30111">
        <w:rPr>
          <w:sz w:val="28"/>
          <w:szCs w:val="28"/>
        </w:rPr>
        <w:t>[</w:t>
      </w:r>
      <w:r w:rsidR="00B30111">
        <w:rPr>
          <w:sz w:val="28"/>
          <w:szCs w:val="28"/>
        </w:rPr>
        <w:t>1</w:t>
      </w:r>
      <w:r w:rsidR="00B30111" w:rsidRPr="00B30111">
        <w:rPr>
          <w:sz w:val="28"/>
          <w:szCs w:val="28"/>
        </w:rPr>
        <w:t>]</w:t>
      </w:r>
      <w:r w:rsidR="00B30111">
        <w:rPr>
          <w:sz w:val="28"/>
          <w:szCs w:val="28"/>
        </w:rPr>
        <w:t>. С учетом парковок на транспортную инфраструктуру может приходиться до 50% городского пространства</w:t>
      </w:r>
      <w:r w:rsidR="00B30111" w:rsidRPr="00AF6012">
        <w:rPr>
          <w:sz w:val="28"/>
          <w:szCs w:val="28"/>
        </w:rPr>
        <w:t>. Чем больше в городе автомобилей, тем большее количество территориальных ресурсов отводится под парковочные площади. Например, в США в среднем на один автомобиль приходится четыре парковочных места.</w:t>
      </w:r>
      <w:r w:rsidR="00AF6012" w:rsidRPr="00AF6012">
        <w:rPr>
          <w:sz w:val="28"/>
          <w:szCs w:val="28"/>
        </w:rPr>
        <w:t xml:space="preserve"> </w:t>
      </w:r>
      <w:r w:rsidR="00FE549F">
        <w:rPr>
          <w:sz w:val="28"/>
          <w:szCs w:val="28"/>
        </w:rPr>
        <w:t>Недостаток территориальных ресурсов выражается в тех проблемах, с которыми сталкиваются современные города</w:t>
      </w:r>
      <w:r w:rsidR="00AF6012" w:rsidRPr="00AF6012">
        <w:rPr>
          <w:sz w:val="28"/>
          <w:szCs w:val="28"/>
        </w:rPr>
        <w:t>.</w:t>
      </w:r>
      <w:r w:rsidR="00FE549F">
        <w:rPr>
          <w:sz w:val="28"/>
          <w:szCs w:val="28"/>
        </w:rPr>
        <w:t xml:space="preserve"> </w:t>
      </w:r>
      <w:r w:rsidR="00667037">
        <w:rPr>
          <w:sz w:val="28"/>
          <w:szCs w:val="28"/>
        </w:rPr>
        <w:t>Б</w:t>
      </w:r>
      <w:r w:rsidR="00FE549F">
        <w:rPr>
          <w:sz w:val="28"/>
          <w:szCs w:val="28"/>
        </w:rPr>
        <w:t>ольшая загруженность дорог и пробки могут приводить к потерям рабочего и личного времени горожан, дополнительном расходе топлива, возрастанию стоимости товаров и услуг (вследствие более высокой транспортной наценки), ухудшению функционирования общественного транспорта, а также к нерациональным транспортным решениям</w:t>
      </w:r>
      <w:r w:rsidR="00667037">
        <w:rPr>
          <w:sz w:val="28"/>
          <w:szCs w:val="28"/>
        </w:rPr>
        <w:t>, которые</w:t>
      </w:r>
      <w:r w:rsidR="00FE549F">
        <w:rPr>
          <w:sz w:val="28"/>
          <w:szCs w:val="28"/>
        </w:rPr>
        <w:t xml:space="preserve"> только усугубляют транспортную проблему.</w:t>
      </w:r>
      <w:r w:rsidR="00AF6012" w:rsidRPr="00AF6012">
        <w:rPr>
          <w:sz w:val="28"/>
          <w:szCs w:val="28"/>
        </w:rPr>
        <w:t xml:space="preserve"> </w:t>
      </w:r>
      <w:r w:rsidR="00FE549F">
        <w:rPr>
          <w:sz w:val="28"/>
          <w:szCs w:val="28"/>
        </w:rPr>
        <w:t>П</w:t>
      </w:r>
      <w:r w:rsidR="00AF6012" w:rsidRPr="00AF6012">
        <w:rPr>
          <w:sz w:val="28"/>
          <w:szCs w:val="28"/>
        </w:rPr>
        <w:t>робки могут выступать фактором социальной напряженности. В этом случае у лиц, принимающих решения, возникают мотивы борьбы с ними, которые часто реализуются в форме нерациональных проектов. В первую очередь к ним относятся расширение и строительство новых дорог</w:t>
      </w:r>
      <w:r w:rsidR="00667037">
        <w:rPr>
          <w:sz w:val="28"/>
          <w:szCs w:val="28"/>
        </w:rPr>
        <w:t xml:space="preserve"> </w:t>
      </w:r>
      <w:r w:rsidR="00AF6012" w:rsidRPr="00AF6012">
        <w:rPr>
          <w:sz w:val="28"/>
          <w:szCs w:val="28"/>
        </w:rPr>
        <w:t>и сопутствующее им сужение тротуаров, ликвидация трамвайных путей и т.д. Опыт показывает, что к решению проблемы пробок эти меры не приводят, - автомобилей просто становится больше, в том числе и потому, что остальные способы передвижения по городу стали более затруднительными</w:t>
      </w:r>
      <w:r w:rsidR="00667037">
        <w:rPr>
          <w:sz w:val="28"/>
          <w:szCs w:val="28"/>
        </w:rPr>
        <w:t xml:space="preserve"> </w:t>
      </w:r>
      <w:r w:rsidR="00667037" w:rsidRPr="00667037">
        <w:rPr>
          <w:sz w:val="28"/>
          <w:szCs w:val="28"/>
        </w:rPr>
        <w:t>[2]</w:t>
      </w:r>
      <w:r w:rsidR="00AF6012" w:rsidRPr="00AF6012">
        <w:rPr>
          <w:sz w:val="28"/>
          <w:szCs w:val="28"/>
        </w:rPr>
        <w:t>. Однако эти меры ухудшают качество городской среды, пространства для людей становится меньше, а выхлопов больше.</w:t>
      </w:r>
    </w:p>
    <w:p w:rsidR="00AF6012" w:rsidRDefault="00AF6012" w:rsidP="00AF6012">
      <w:pPr>
        <w:spacing w:after="0" w:line="240" w:lineRule="auto"/>
        <w:ind w:firstLine="709"/>
        <w:jc w:val="both"/>
        <w:rPr>
          <w:sz w:val="28"/>
          <w:szCs w:val="28"/>
        </w:rPr>
      </w:pPr>
      <w:r w:rsidRPr="00AF6012">
        <w:rPr>
          <w:sz w:val="28"/>
          <w:szCs w:val="28"/>
        </w:rPr>
        <w:t xml:space="preserve">Перспективы усугубления или наоборот решения проблемы пробок, а также парковочных площадей зависят не только от разработок в области логистики и организации транспорта. Трансформация процесса автомобилизации (то есть воспроизводства и использования парка легковых автомобилей) также может играть важную роль. Среди основных направлений такой трансформации можно выделить распространение </w:t>
      </w:r>
      <w:r w:rsidRPr="00AF6012">
        <w:rPr>
          <w:sz w:val="28"/>
          <w:szCs w:val="28"/>
        </w:rPr>
        <w:lastRenderedPageBreak/>
        <w:t xml:space="preserve">практик совместного использования и появление беспилотных автомобилей. Возможное снижение численности парка, повышение интенсивности его использования, оптимизация навигации могут иметь как положительные, так и отрицательные последствия для </w:t>
      </w:r>
      <w:r w:rsidR="008C7D5F">
        <w:rPr>
          <w:sz w:val="28"/>
          <w:szCs w:val="28"/>
        </w:rPr>
        <w:t>конкуренции за территорию в городах</w:t>
      </w:r>
      <w:r w:rsidRPr="00AF6012">
        <w:rPr>
          <w:sz w:val="28"/>
          <w:szCs w:val="28"/>
        </w:rPr>
        <w:t>. Д</w:t>
      </w:r>
      <w:r w:rsidR="008C7D5F">
        <w:rPr>
          <w:sz w:val="28"/>
          <w:szCs w:val="28"/>
        </w:rPr>
        <w:t>оклад посвящен</w:t>
      </w:r>
      <w:r w:rsidRPr="00AF6012">
        <w:rPr>
          <w:sz w:val="28"/>
          <w:szCs w:val="28"/>
        </w:rPr>
        <w:t xml:space="preserve"> анализу различных факторов, которые могут предопределить ход процессов автомобилизации, описанию основных механизмов воздействия новых условий использования автомобилей, описанию возможных сценариев распространения совместного использования, а также проведению вариантных прогнозных расчетов динамики</w:t>
      </w:r>
      <w:r w:rsidR="008C7D5F">
        <w:rPr>
          <w:sz w:val="28"/>
          <w:szCs w:val="28"/>
        </w:rPr>
        <w:t>,</w:t>
      </w:r>
      <w:r w:rsidRPr="00AF6012">
        <w:rPr>
          <w:sz w:val="28"/>
          <w:szCs w:val="28"/>
        </w:rPr>
        <w:t xml:space="preserve"> структуры и интенсивности использования парка в этих сценариях. Эти оценки допускают содержательную интерпретацию в контексте инфраструктурных проблем российских городов.</w:t>
      </w:r>
    </w:p>
    <w:p w:rsidR="00B67AB4" w:rsidRPr="00B67AB4" w:rsidRDefault="00667037" w:rsidP="00AF601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Автором</w:t>
      </w:r>
      <w:r w:rsidR="00B67AB4" w:rsidRPr="00B67AB4">
        <w:rPr>
          <w:sz w:val="28"/>
          <w:szCs w:val="28"/>
        </w:rPr>
        <w:t xml:space="preserve"> был разработан прогно</w:t>
      </w:r>
      <w:r w:rsidR="008327E2">
        <w:rPr>
          <w:sz w:val="28"/>
          <w:szCs w:val="28"/>
        </w:rPr>
        <w:t>зно-аналитический инструментарий, позволяющий оценивать динамику и структ</w:t>
      </w:r>
      <w:r w:rsidR="00546A1D">
        <w:rPr>
          <w:sz w:val="28"/>
          <w:szCs w:val="28"/>
        </w:rPr>
        <w:t>уру</w:t>
      </w:r>
      <w:r>
        <w:rPr>
          <w:sz w:val="28"/>
          <w:szCs w:val="28"/>
        </w:rPr>
        <w:t xml:space="preserve"> парка легковых автомобилей.</w:t>
      </w:r>
    </w:p>
    <w:p w:rsidR="00B67AB4" w:rsidRDefault="00B67AB4" w:rsidP="00E121CE">
      <w:pPr>
        <w:spacing w:after="0" w:line="240" w:lineRule="auto"/>
        <w:ind w:firstLine="709"/>
        <w:jc w:val="both"/>
        <w:rPr>
          <w:sz w:val="28"/>
          <w:szCs w:val="28"/>
        </w:rPr>
      </w:pPr>
      <w:r w:rsidRPr="00B67AB4">
        <w:rPr>
          <w:sz w:val="28"/>
          <w:szCs w:val="28"/>
        </w:rPr>
        <w:t xml:space="preserve">Расчеты проводятся в </w:t>
      </w:r>
      <w:r w:rsidR="00667037">
        <w:rPr>
          <w:sz w:val="28"/>
          <w:szCs w:val="28"/>
        </w:rPr>
        <w:t>три</w:t>
      </w:r>
      <w:r w:rsidRPr="00B67AB4">
        <w:rPr>
          <w:sz w:val="28"/>
          <w:szCs w:val="28"/>
        </w:rPr>
        <w:t xml:space="preserve"> этапа. На первом этапе оценивается потенциальная потребность в услугах легкового автотранспорта в зависимости от динамики экономического развития и численности населения.</w:t>
      </w:r>
      <w:r w:rsidR="00667037">
        <w:rPr>
          <w:sz w:val="28"/>
          <w:szCs w:val="28"/>
        </w:rPr>
        <w:t xml:space="preserve"> </w:t>
      </w:r>
      <w:r w:rsidR="00667037" w:rsidRPr="00667037">
        <w:rPr>
          <w:sz w:val="28"/>
          <w:szCs w:val="28"/>
        </w:rPr>
        <w:t>На втором этапе расчетов данные, полученные на первом этапе, корректируются с учетом возможного влияния распространения цифровых технологий (особенно в городах). Цифровизация в первую очередь способствует замене физических встреч и присутствия виртуальными; замене перемещения людей перемещением товаров и услуг. На этом фоне растет престиж владения и использования цифровых технологий, а автомобили постепенно выходят из группы товаров демонстративного потребления.</w:t>
      </w:r>
      <w:r w:rsidRPr="00B67AB4">
        <w:rPr>
          <w:sz w:val="28"/>
          <w:szCs w:val="28"/>
        </w:rPr>
        <w:t xml:space="preserve"> На </w:t>
      </w:r>
      <w:r w:rsidR="00667037">
        <w:rPr>
          <w:sz w:val="28"/>
          <w:szCs w:val="28"/>
        </w:rPr>
        <w:t>третьем</w:t>
      </w:r>
      <w:r w:rsidRPr="00B67AB4">
        <w:rPr>
          <w:sz w:val="28"/>
          <w:szCs w:val="28"/>
        </w:rPr>
        <w:t xml:space="preserve"> этапе расчетов полученные оценки корректируются с учетом</w:t>
      </w:r>
      <w:r w:rsidR="008327E2">
        <w:rPr>
          <w:sz w:val="28"/>
          <w:szCs w:val="28"/>
        </w:rPr>
        <w:t xml:space="preserve"> массового</w:t>
      </w:r>
      <w:r w:rsidRPr="00B67AB4">
        <w:rPr>
          <w:sz w:val="28"/>
          <w:szCs w:val="28"/>
        </w:rPr>
        <w:t xml:space="preserve"> </w:t>
      </w:r>
      <w:r w:rsidR="008327E2">
        <w:rPr>
          <w:sz w:val="28"/>
          <w:szCs w:val="28"/>
        </w:rPr>
        <w:t xml:space="preserve">распространения совместно используемых автомобилей и </w:t>
      </w:r>
      <w:r w:rsidRPr="00B67AB4">
        <w:rPr>
          <w:sz w:val="28"/>
          <w:szCs w:val="28"/>
        </w:rPr>
        <w:t xml:space="preserve">постепенного внедрения беспилотного автотранспорта (который </w:t>
      </w:r>
      <w:r w:rsidR="008327E2">
        <w:rPr>
          <w:sz w:val="28"/>
          <w:szCs w:val="28"/>
        </w:rPr>
        <w:t>может стать важным</w:t>
      </w:r>
      <w:r w:rsidRPr="00B67AB4">
        <w:rPr>
          <w:sz w:val="28"/>
          <w:szCs w:val="28"/>
        </w:rPr>
        <w:t xml:space="preserve"> драйвером распространения практик совместного использования</w:t>
      </w:r>
      <w:r w:rsidR="008327E2">
        <w:rPr>
          <w:sz w:val="28"/>
          <w:szCs w:val="28"/>
        </w:rPr>
        <w:t xml:space="preserve">). </w:t>
      </w:r>
      <w:r w:rsidR="005F78EE">
        <w:rPr>
          <w:sz w:val="28"/>
          <w:szCs w:val="28"/>
        </w:rPr>
        <w:t>Основу второго этапа расчетов составляет предположение, что</w:t>
      </w:r>
      <w:r w:rsidR="008C28DC">
        <w:rPr>
          <w:sz w:val="28"/>
          <w:szCs w:val="28"/>
        </w:rPr>
        <w:t xml:space="preserve"> каждый</w:t>
      </w:r>
      <w:r w:rsidR="005F78EE">
        <w:rPr>
          <w:sz w:val="28"/>
          <w:szCs w:val="28"/>
        </w:rPr>
        <w:t xml:space="preserve"> </w:t>
      </w:r>
      <w:r w:rsidR="008C28DC">
        <w:rPr>
          <w:sz w:val="28"/>
          <w:szCs w:val="28"/>
        </w:rPr>
        <w:t>совместно используемый автомобиль, совершая большую транспортную работу, тем самым будет замещать сразу несколько традиционных</w:t>
      </w:r>
      <w:r w:rsidR="00E60018">
        <w:rPr>
          <w:sz w:val="28"/>
          <w:szCs w:val="28"/>
        </w:rPr>
        <w:t xml:space="preserve"> </w:t>
      </w:r>
      <w:r w:rsidR="008C28DC">
        <w:rPr>
          <w:sz w:val="28"/>
          <w:szCs w:val="28"/>
        </w:rPr>
        <w:t>автомобилей</w:t>
      </w:r>
      <w:r w:rsidR="00E60018">
        <w:rPr>
          <w:sz w:val="28"/>
          <w:szCs w:val="28"/>
        </w:rPr>
        <w:t xml:space="preserve"> (то есть автомобилей в личной собственности и используемых одним домохозяйством). Другими словами, общий парк будет меньше по сравнению с базовым сценарием, а интенсивность его использования выше.</w:t>
      </w:r>
    </w:p>
    <w:p w:rsidR="00E121CE" w:rsidRDefault="00AB7CB4" w:rsidP="00E121C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были проведены для России и </w:t>
      </w:r>
      <w:r w:rsidR="003872A4">
        <w:rPr>
          <w:sz w:val="28"/>
          <w:szCs w:val="28"/>
        </w:rPr>
        <w:t>отдельно для Москвы в четырех</w:t>
      </w:r>
      <w:r w:rsidR="00E121CE">
        <w:rPr>
          <w:sz w:val="28"/>
          <w:szCs w:val="28"/>
        </w:rPr>
        <w:t xml:space="preserve"> сценариях</w:t>
      </w:r>
      <w:r>
        <w:rPr>
          <w:sz w:val="28"/>
          <w:szCs w:val="28"/>
        </w:rPr>
        <w:t>.</w:t>
      </w:r>
      <w:r w:rsidR="00DB1541">
        <w:rPr>
          <w:sz w:val="28"/>
          <w:szCs w:val="28"/>
        </w:rPr>
        <w:t xml:space="preserve"> Основные различия между сценариями представлены в таблице 1.</w:t>
      </w:r>
    </w:p>
    <w:p w:rsidR="00AC08FA" w:rsidRDefault="00DB1541" w:rsidP="00182D5A">
      <w:pPr>
        <w:tabs>
          <w:tab w:val="left" w:pos="6495"/>
          <w:tab w:val="right" w:pos="9071"/>
        </w:tabs>
        <w:spacing w:after="0"/>
        <w:ind w:right="-1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</w:p>
    <w:p w:rsidR="00AC08FA" w:rsidRDefault="00AC08FA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DB1541" w:rsidRPr="00105206" w:rsidRDefault="00DB1541" w:rsidP="00AC08FA">
      <w:pPr>
        <w:tabs>
          <w:tab w:val="left" w:pos="6495"/>
          <w:tab w:val="right" w:pos="9071"/>
        </w:tabs>
        <w:spacing w:after="0"/>
        <w:ind w:right="-1" w:firstLine="709"/>
        <w:jc w:val="right"/>
        <w:rPr>
          <w:rFonts w:eastAsiaTheme="minorHAnsi"/>
          <w:sz w:val="28"/>
          <w:szCs w:val="28"/>
          <w:lang w:eastAsia="en-US"/>
        </w:rPr>
      </w:pPr>
      <w:r w:rsidRPr="007372F9">
        <w:rPr>
          <w:rFonts w:eastAsiaTheme="minorHAnsi"/>
          <w:sz w:val="28"/>
          <w:szCs w:val="28"/>
          <w:lang w:eastAsia="en-US"/>
        </w:rPr>
        <w:lastRenderedPageBreak/>
        <w:t xml:space="preserve">Таблица </w:t>
      </w:r>
      <w:r>
        <w:rPr>
          <w:rFonts w:eastAsiaTheme="minorHAnsi"/>
          <w:sz w:val="28"/>
          <w:szCs w:val="28"/>
          <w:lang w:eastAsia="en-US"/>
        </w:rPr>
        <w:t>1</w:t>
      </w:r>
    </w:p>
    <w:p w:rsidR="00DB1541" w:rsidRPr="007372F9" w:rsidRDefault="00AC08FA" w:rsidP="00DB1541">
      <w:pPr>
        <w:spacing w:after="0"/>
        <w:ind w:right="-1"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Основные сценарные гипотезы</w:t>
      </w:r>
      <w:bookmarkStart w:id="0" w:name="_GoBack"/>
      <w:bookmarkEnd w:id="0"/>
    </w:p>
    <w:tbl>
      <w:tblPr>
        <w:tblStyle w:val="3"/>
        <w:tblW w:w="5000" w:type="pct"/>
        <w:jc w:val="center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1475"/>
        <w:gridCol w:w="1758"/>
        <w:gridCol w:w="2115"/>
        <w:gridCol w:w="2059"/>
      </w:tblGrid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1</w:t>
            </w:r>
          </w:p>
        </w:tc>
        <w:tc>
          <w:tcPr>
            <w:tcW w:w="957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2</w:t>
            </w:r>
          </w:p>
        </w:tc>
        <w:tc>
          <w:tcPr>
            <w:tcW w:w="1119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3</w:t>
            </w:r>
          </w:p>
        </w:tc>
        <w:tc>
          <w:tcPr>
            <w:tcW w:w="1120" w:type="pct"/>
            <w:vAlign w:val="center"/>
          </w:tcPr>
          <w:p w:rsidR="00A320B3" w:rsidRPr="00A320B3" w:rsidRDefault="00A320B3" w:rsidP="00A320B3">
            <w:pPr>
              <w:ind w:left="203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4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Снижается ли потребность в передвижении из-за цифровизации</w:t>
            </w:r>
          </w:p>
        </w:tc>
        <w:tc>
          <w:tcPr>
            <w:tcW w:w="4000" w:type="pct"/>
            <w:gridSpan w:val="4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Да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Используются ли массово беспилотные автомобили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3196" w:type="pct"/>
            <w:gridSpan w:val="3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Да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Начало внедрения беспилотных автомобилей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3196" w:type="pct"/>
            <w:gridSpan w:val="3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2025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Рынок коммерческого извоза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Остается нишевым</w:t>
            </w:r>
          </w:p>
        </w:tc>
        <w:tc>
          <w:tcPr>
            <w:tcW w:w="3196" w:type="pct"/>
            <w:gridSpan w:val="3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Развивается на базе беспилотных автомобилей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Потребители полностью беспилотных автомобилей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57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И компании, и домохозяйства</w:t>
            </w:r>
          </w:p>
        </w:tc>
        <w:tc>
          <w:tcPr>
            <w:tcW w:w="1119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Преимущественно компании и\или муниципалитеты</w:t>
            </w:r>
          </w:p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2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И компании, и домохозяйства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Режим использования беспилотных автомобилей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3196" w:type="pct"/>
            <w:gridSpan w:val="3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Преимущественно совместно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Удельная стоимость поездки с использованием беспилотного автомобиля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076" w:type="pct"/>
            <w:gridSpan w:val="2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Существенно выше стоимости поездки с использованием традиционного общественного транспорта</w:t>
            </w:r>
          </w:p>
        </w:tc>
        <w:tc>
          <w:tcPr>
            <w:tcW w:w="112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Сравнима со стоимостью поездки с использованием традиционного общественного транспорта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Проводится ли интермодальная транспортная политика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076" w:type="pct"/>
            <w:gridSpan w:val="2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12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Нет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Спрос на совсместно используемые автомобили формируется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076" w:type="pct"/>
            <w:gridSpan w:val="2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Со стороны автомобилистов</w:t>
            </w:r>
          </w:p>
        </w:tc>
        <w:tc>
          <w:tcPr>
            <w:tcW w:w="1120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Со стороны автомобилистов и пользователей традиционного общественного транспорта</w:t>
            </w:r>
          </w:p>
        </w:tc>
      </w:tr>
      <w:tr w:rsidR="00A320B3" w:rsidRPr="00A320B3" w:rsidTr="00A320B3">
        <w:trPr>
          <w:jc w:val="center"/>
        </w:trPr>
        <w:tc>
          <w:tcPr>
            <w:tcW w:w="1000" w:type="pct"/>
            <w:vAlign w:val="center"/>
          </w:tcPr>
          <w:p w:rsidR="00A320B3" w:rsidRPr="00A320B3" w:rsidRDefault="00A320B3" w:rsidP="00A320B3">
            <w:pPr>
              <w:ind w:right="-1"/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 xml:space="preserve">Повышается ли относительная эффективность использования беспилотных </w:t>
            </w:r>
            <w:r w:rsidRPr="00A320B3">
              <w:rPr>
                <w:rFonts w:eastAsiaTheme="minorHAnsi"/>
                <w:lang w:eastAsia="en-US"/>
              </w:rPr>
              <w:lastRenderedPageBreak/>
              <w:t>совместно используемых автомобилей</w:t>
            </w:r>
          </w:p>
        </w:tc>
        <w:tc>
          <w:tcPr>
            <w:tcW w:w="80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lastRenderedPageBreak/>
              <w:t>-</w:t>
            </w:r>
          </w:p>
        </w:tc>
        <w:tc>
          <w:tcPr>
            <w:tcW w:w="3196" w:type="pct"/>
            <w:gridSpan w:val="3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Да</w:t>
            </w:r>
          </w:p>
        </w:tc>
      </w:tr>
    </w:tbl>
    <w:p w:rsidR="007A0245" w:rsidRPr="007A0245" w:rsidRDefault="000F1D6A" w:rsidP="00251536">
      <w:pPr>
        <w:spacing w:after="0" w:line="240" w:lineRule="auto"/>
        <w:ind w:firstLine="709"/>
        <w:jc w:val="both"/>
        <w:rPr>
          <w:sz w:val="28"/>
          <w:szCs w:val="28"/>
        </w:rPr>
      </w:pPr>
      <w:r w:rsidRPr="00ED56CE">
        <w:rPr>
          <w:sz w:val="28"/>
          <w:szCs w:val="28"/>
        </w:rPr>
        <w:t>Резул</w:t>
      </w:r>
      <w:r w:rsidR="007C55BC" w:rsidRPr="00ED56CE">
        <w:rPr>
          <w:sz w:val="28"/>
          <w:szCs w:val="28"/>
        </w:rPr>
        <w:t xml:space="preserve">ьтаты </w:t>
      </w:r>
      <w:r w:rsidR="00ED56CE">
        <w:rPr>
          <w:sz w:val="28"/>
          <w:szCs w:val="28"/>
        </w:rPr>
        <w:t>расчетов</w:t>
      </w:r>
      <w:r w:rsidR="00546A1D">
        <w:rPr>
          <w:sz w:val="28"/>
          <w:szCs w:val="28"/>
        </w:rPr>
        <w:t xml:space="preserve"> для России</w:t>
      </w:r>
      <w:r w:rsidR="00ED56CE">
        <w:rPr>
          <w:sz w:val="28"/>
          <w:szCs w:val="28"/>
        </w:rPr>
        <w:t xml:space="preserve"> приведены </w:t>
      </w:r>
      <w:r w:rsidR="007C55BC" w:rsidRPr="00ED56CE">
        <w:rPr>
          <w:sz w:val="28"/>
          <w:szCs w:val="28"/>
        </w:rPr>
        <w:t>в таблице 2.</w:t>
      </w:r>
      <w:r w:rsidR="00ED56CE">
        <w:rPr>
          <w:sz w:val="28"/>
          <w:szCs w:val="28"/>
        </w:rPr>
        <w:t xml:space="preserve"> </w:t>
      </w:r>
      <w:r w:rsidR="007A0245" w:rsidRPr="007A0245">
        <w:rPr>
          <w:sz w:val="28"/>
          <w:szCs w:val="28"/>
        </w:rPr>
        <w:t xml:space="preserve">С точки зрения перспектив потребностей в инфраструктуре можно провести сравнительный анализ результатов, полученных в разных сценариях. Базовый сценарий сопряжен с ростом парка и совокупного пробега легкового автотранспорта на 40%. При прочих равных это предполагает и пропорциональное влияние на инфраструктуру. Возрастание парка на 40% может выразиться в аналогичном возрастании спроса на парковочные места. Возрастание пробега на 40% может привести к загруженности дорог на 40%, что в свою очередь подразумевает </w:t>
      </w:r>
      <w:r w:rsidR="007A0245">
        <w:rPr>
          <w:sz w:val="28"/>
          <w:szCs w:val="28"/>
        </w:rPr>
        <w:t xml:space="preserve">усугубление </w:t>
      </w:r>
      <w:r w:rsidR="007A0245" w:rsidRPr="007A0245">
        <w:rPr>
          <w:sz w:val="28"/>
          <w:szCs w:val="28"/>
        </w:rPr>
        <w:t xml:space="preserve">при прочих равных </w:t>
      </w:r>
      <w:r w:rsidR="007A0245">
        <w:rPr>
          <w:sz w:val="28"/>
          <w:szCs w:val="28"/>
        </w:rPr>
        <w:t>проблемы тяжелого</w:t>
      </w:r>
      <w:r w:rsidR="007A0245" w:rsidRPr="007A0245">
        <w:rPr>
          <w:sz w:val="28"/>
          <w:szCs w:val="28"/>
        </w:rPr>
        <w:t xml:space="preserve"> траффик</w:t>
      </w:r>
      <w:r w:rsidR="007A0245">
        <w:rPr>
          <w:sz w:val="28"/>
          <w:szCs w:val="28"/>
        </w:rPr>
        <w:t>а и пробок</w:t>
      </w:r>
      <w:r w:rsidR="007A0245" w:rsidRPr="007A0245">
        <w:rPr>
          <w:sz w:val="28"/>
          <w:szCs w:val="28"/>
        </w:rPr>
        <w:t>.</w:t>
      </w:r>
    </w:p>
    <w:p w:rsidR="007A0245" w:rsidRPr="007A0245" w:rsidRDefault="007A0245" w:rsidP="0025153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сценарии</w:t>
      </w:r>
      <w:r w:rsidRPr="007A0245">
        <w:rPr>
          <w:sz w:val="28"/>
          <w:szCs w:val="28"/>
        </w:rPr>
        <w:t xml:space="preserve"> 4, в котором услуги легковых беспилотных автомобилей окажутся сравнимыми по стоимости с услугами общественного транспорта,</w:t>
      </w:r>
      <w:r>
        <w:rPr>
          <w:sz w:val="28"/>
          <w:szCs w:val="28"/>
        </w:rPr>
        <w:t xml:space="preserve"> оценивается риск того, что пользователями сервисов совместного использования автомобилей и беспилотного транспорта могут стать в первую очередь пользователи традиционного общественного транспорта. В этом случае</w:t>
      </w:r>
      <w:r w:rsidRPr="007A0245">
        <w:rPr>
          <w:sz w:val="28"/>
          <w:szCs w:val="28"/>
        </w:rPr>
        <w:t xml:space="preserve"> парк легковых автомобилей может вырасти на 83%, а совокупный пробег на 69% по сравнению с текущим уровнем. Первое</w:t>
      </w:r>
      <w:r>
        <w:rPr>
          <w:sz w:val="28"/>
          <w:szCs w:val="28"/>
        </w:rPr>
        <w:t xml:space="preserve"> при прочих равных</w:t>
      </w:r>
      <w:r w:rsidRPr="007A0245">
        <w:rPr>
          <w:sz w:val="28"/>
          <w:szCs w:val="28"/>
        </w:rPr>
        <w:t xml:space="preserve"> означает необходимость в дополнительных 83</w:t>
      </w:r>
      <w:r w:rsidR="00546A1D">
        <w:rPr>
          <w:sz w:val="28"/>
          <w:szCs w:val="28"/>
        </w:rPr>
        <w:t>%</w:t>
      </w:r>
      <w:r w:rsidRPr="007A0245">
        <w:rPr>
          <w:sz w:val="28"/>
          <w:szCs w:val="28"/>
        </w:rPr>
        <w:t xml:space="preserve"> парковочных площадей, а второй – в дополнительных 69% дорожного пространства.</w:t>
      </w:r>
    </w:p>
    <w:p w:rsidR="007372F9" w:rsidRDefault="007A0245" w:rsidP="00251536">
      <w:pPr>
        <w:spacing w:after="0" w:line="240" w:lineRule="auto"/>
        <w:ind w:firstLine="709"/>
        <w:jc w:val="both"/>
        <w:rPr>
          <w:sz w:val="28"/>
          <w:szCs w:val="28"/>
        </w:rPr>
      </w:pPr>
      <w:r w:rsidRPr="007A0245">
        <w:rPr>
          <w:sz w:val="28"/>
          <w:szCs w:val="28"/>
        </w:rPr>
        <w:t>Сценарии 2 и 3 (в которых принималась гипотеза о том, что транспортная политика эффективна и не позволяет</w:t>
      </w:r>
      <w:r>
        <w:rPr>
          <w:sz w:val="28"/>
          <w:szCs w:val="28"/>
        </w:rPr>
        <w:t xml:space="preserve"> существенного</w:t>
      </w:r>
      <w:r w:rsidRPr="007A0245">
        <w:rPr>
          <w:sz w:val="28"/>
          <w:szCs w:val="28"/>
        </w:rPr>
        <w:t xml:space="preserve"> перетока пассажиров общественного транспорта в сектор легкового) показывают, что новые технологические решения могут иметь положительный эффект с точки зрения инфраструктуры: незначительный прирост парка (в сценарии 2) и даже снижение (в сценарии 3) по сравнению с текущим уровнем означает, что к концу рассматриваемого периода даже существующих парковочных площадей будет достаточно (это позволит высвобождать городское пространство от тех</w:t>
      </w:r>
      <w:r>
        <w:rPr>
          <w:sz w:val="28"/>
          <w:szCs w:val="28"/>
        </w:rPr>
        <w:t xml:space="preserve"> парковок</w:t>
      </w:r>
      <w:r w:rsidRPr="007A0245">
        <w:rPr>
          <w:sz w:val="28"/>
          <w:szCs w:val="28"/>
        </w:rPr>
        <w:t>, что будут построены в будущем</w:t>
      </w:r>
      <w:r>
        <w:rPr>
          <w:sz w:val="28"/>
          <w:szCs w:val="28"/>
        </w:rPr>
        <w:t>,</w:t>
      </w:r>
      <w:r w:rsidRPr="007A0245">
        <w:rPr>
          <w:sz w:val="28"/>
          <w:szCs w:val="28"/>
        </w:rPr>
        <w:t xml:space="preserve"> под другие нужды). Однако суммарный пробег возрастает на 34%. Это говорит о том, что беспилотные технологии и совместное использование автомобилей сами по себе не решают транспортных проблем.</w:t>
      </w:r>
    </w:p>
    <w:p w:rsidR="00251536" w:rsidRPr="007A0245" w:rsidRDefault="00251536" w:rsidP="00251536">
      <w:pPr>
        <w:spacing w:after="0" w:line="240" w:lineRule="auto"/>
        <w:ind w:right="-1" w:firstLine="709"/>
        <w:jc w:val="both"/>
        <w:rPr>
          <w:sz w:val="28"/>
          <w:szCs w:val="28"/>
        </w:rPr>
      </w:pPr>
      <w:r w:rsidRPr="007A0245">
        <w:rPr>
          <w:sz w:val="28"/>
          <w:szCs w:val="28"/>
        </w:rPr>
        <w:t xml:space="preserve">Следует отметить, что полученные результаты относительно роста парка в базовом сценарии (и косвенно в остальных сценариях) являются следствием принятой гипотезы относительно уровня насыщения (в данном случае 500 легковых автомобилей на 1000 человек). </w:t>
      </w:r>
    </w:p>
    <w:p w:rsidR="00251536" w:rsidRPr="00105206" w:rsidRDefault="00251536" w:rsidP="0025153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51536" w:rsidRDefault="002515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55613" w:rsidRPr="00C55613" w:rsidRDefault="00C55613" w:rsidP="00C55613">
      <w:pPr>
        <w:spacing w:after="0" w:line="240" w:lineRule="auto"/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0F1D6A" w:rsidRPr="00ED56CE" w:rsidRDefault="000F1D6A" w:rsidP="00C55613">
      <w:pPr>
        <w:spacing w:after="0" w:line="240" w:lineRule="auto"/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="00ED56CE">
        <w:rPr>
          <w:sz w:val="28"/>
          <w:szCs w:val="28"/>
        </w:rPr>
        <w:t>результаты расчетов</w:t>
      </w:r>
      <w:r w:rsidR="00C55613" w:rsidRPr="00C55613">
        <w:rPr>
          <w:sz w:val="28"/>
          <w:szCs w:val="28"/>
        </w:rPr>
        <w:t>.</w:t>
      </w:r>
    </w:p>
    <w:tbl>
      <w:tblPr>
        <w:tblStyle w:val="2"/>
        <w:tblW w:w="5000" w:type="pct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1785"/>
        <w:gridCol w:w="1785"/>
        <w:gridCol w:w="1786"/>
        <w:gridCol w:w="1786"/>
      </w:tblGrid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1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2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3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Сценарий 4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Парк легковых автомобилей, млн. шт.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75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Доля беспилотных автомобилей в парке,%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0%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17%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13%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37%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val="en-US" w:eastAsia="en-US"/>
              </w:rPr>
            </w:pPr>
            <w:r w:rsidRPr="00A320B3">
              <w:rPr>
                <w:rFonts w:eastAsiaTheme="minorHAnsi"/>
                <w:lang w:eastAsia="en-US"/>
              </w:rPr>
              <w:t>Доля электромобилей</w:t>
            </w:r>
            <w:r w:rsidRPr="00A320B3">
              <w:rPr>
                <w:rFonts w:eastAsiaTheme="minorHAnsi"/>
                <w:lang w:val="en-US" w:eastAsia="en-US"/>
              </w:rPr>
              <w:t>,%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7,2%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8,7%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9,0%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9,7%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Совокупный пробег лекового автотранспорта, млрд. км.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921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887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885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1 114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Доля электромобилей в совокупном пробеге, 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7,2%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9,9%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12,3%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9,6%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Отношение величины парка к базовому уровню (Сценарий 1)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0,75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0,69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1,31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Отношение величины пробега к базовому уровню (Сценарий 1)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0,96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0,96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1,21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Отношение величины парка к уровню 2019 года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1,4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1,05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0,96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1,83</w:t>
            </w:r>
          </w:p>
        </w:tc>
      </w:tr>
      <w:tr w:rsidR="00A320B3" w:rsidRPr="00A320B3" w:rsidTr="00A320B3">
        <w:tc>
          <w:tcPr>
            <w:tcW w:w="1135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Отношение величины пробега к уровню 2019 года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1,4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1,35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1,34</w:t>
            </w:r>
          </w:p>
        </w:tc>
        <w:tc>
          <w:tcPr>
            <w:tcW w:w="966" w:type="pct"/>
            <w:vAlign w:val="center"/>
          </w:tcPr>
          <w:p w:rsidR="00A320B3" w:rsidRPr="00A320B3" w:rsidRDefault="00A320B3" w:rsidP="00A320B3">
            <w:pPr>
              <w:jc w:val="center"/>
              <w:rPr>
                <w:rFonts w:eastAsiaTheme="minorHAnsi"/>
                <w:lang w:eastAsia="en-US"/>
              </w:rPr>
            </w:pPr>
            <w:r w:rsidRPr="00A320B3">
              <w:rPr>
                <w:rFonts w:eastAsiaTheme="minorHAnsi"/>
                <w:lang w:eastAsia="en-US"/>
              </w:rPr>
              <w:t>1,69</w:t>
            </w:r>
          </w:p>
        </w:tc>
      </w:tr>
      <w:tr w:rsidR="00C961A2" w:rsidRPr="00A320B3" w:rsidTr="00A320B3">
        <w:tc>
          <w:tcPr>
            <w:tcW w:w="1135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Изменение нагрузки на дорожную инфраструктуру по сравнению с 2019 годом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+40%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+35%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+34%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+69%</w:t>
            </w:r>
          </w:p>
        </w:tc>
      </w:tr>
      <w:tr w:rsidR="00C961A2" w:rsidRPr="00A320B3" w:rsidTr="00A320B3">
        <w:tc>
          <w:tcPr>
            <w:tcW w:w="1135" w:type="pct"/>
            <w:vAlign w:val="center"/>
          </w:tcPr>
          <w:p w:rsidR="00C961A2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Изменение спроса на парковочные площади по сравнению с 2019 годом 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+40%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+5%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-4%</w:t>
            </w:r>
          </w:p>
        </w:tc>
        <w:tc>
          <w:tcPr>
            <w:tcW w:w="966" w:type="pct"/>
            <w:vAlign w:val="center"/>
          </w:tcPr>
          <w:p w:rsidR="00C961A2" w:rsidRPr="00A320B3" w:rsidRDefault="00C961A2" w:rsidP="00A320B3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+83%</w:t>
            </w:r>
          </w:p>
        </w:tc>
      </w:tr>
    </w:tbl>
    <w:p w:rsidR="00ED56CE" w:rsidRDefault="00ED56CE" w:rsidP="00C55613">
      <w:pPr>
        <w:spacing w:after="0" w:line="240" w:lineRule="auto"/>
        <w:ind w:right="-1" w:firstLine="709"/>
        <w:jc w:val="center"/>
        <w:rPr>
          <w:sz w:val="28"/>
          <w:szCs w:val="28"/>
        </w:rPr>
      </w:pPr>
    </w:p>
    <w:p w:rsidR="007A0245" w:rsidRPr="007A0245" w:rsidRDefault="007A0245" w:rsidP="007A0245">
      <w:pPr>
        <w:spacing w:after="0" w:line="240" w:lineRule="auto"/>
        <w:ind w:right="-1" w:firstLine="709"/>
        <w:jc w:val="both"/>
        <w:rPr>
          <w:sz w:val="28"/>
          <w:szCs w:val="28"/>
        </w:rPr>
      </w:pPr>
      <w:r w:rsidRPr="007A0245">
        <w:rPr>
          <w:sz w:val="28"/>
          <w:szCs w:val="28"/>
        </w:rPr>
        <w:t xml:space="preserve">В крупных городах, тех стран, которые в настоящее время уже достигли состояния насыщения, число легковых автомобилей на 1000 </w:t>
      </w:r>
      <w:r w:rsidRPr="007A0245">
        <w:rPr>
          <w:sz w:val="28"/>
          <w:szCs w:val="28"/>
        </w:rPr>
        <w:lastRenderedPageBreak/>
        <w:t xml:space="preserve">человек существенно ниже, чем в среднем по стране. Связано это </w:t>
      </w:r>
      <w:r>
        <w:rPr>
          <w:sz w:val="28"/>
          <w:szCs w:val="28"/>
        </w:rPr>
        <w:t>со следующим</w:t>
      </w:r>
      <w:r w:rsidRPr="007A0245">
        <w:rPr>
          <w:sz w:val="28"/>
          <w:szCs w:val="28"/>
        </w:rPr>
        <w:t>. Во-первых, негативные последствия автомобилизации сами по себе создают стимул для части горожан отказаться от использования личного автомобиля. Во-вторых, по мере нарастания транспортных проблем и сопутствующей им социальной напряженности городские власти направляют свои усилия на их решение. Здесь существует два принципиально разных подхода. Первый из них базируется на идее, что личный автомобильный транспорт в богатеющем обществе не имеет альтерн</w:t>
      </w:r>
      <w:r w:rsidR="00546A1D">
        <w:rPr>
          <w:sz w:val="28"/>
          <w:szCs w:val="28"/>
        </w:rPr>
        <w:t>атив. В этом случае естественными</w:t>
      </w:r>
      <w:r w:rsidRPr="007A0245">
        <w:rPr>
          <w:sz w:val="28"/>
          <w:szCs w:val="28"/>
        </w:rPr>
        <w:t xml:space="preserve"> мерами будут расширение и строительство новых дорог. Однако опыт развитых стран показывает, что эти меры только усугубляют ситуацию. Известны парадоксы Браеса, Доунса-Томсона. и Льюиса-Могриджа. Первый из них состоит в том, что строительство новой дороги не снижает время отдельного ав</w:t>
      </w:r>
      <w:r w:rsidR="00546A1D">
        <w:rPr>
          <w:sz w:val="28"/>
          <w:szCs w:val="28"/>
        </w:rPr>
        <w:t>томобилиста, проведенное в пути</w:t>
      </w:r>
      <w:r w:rsidRPr="007A0245">
        <w:rPr>
          <w:sz w:val="28"/>
          <w:szCs w:val="28"/>
        </w:rPr>
        <w:t xml:space="preserve">. Парадокс Доунса-Томсона состоит в том, что скорость движения на личном автотранспорте в городе на прямую зависит от скорости движения на общественном транспорте (другими словами чем более развит общественный транспорт, тем более эффективен легковой) . Парадокс Льюиса-Могриджа состоит в том, что увеличение дорожного пространства для легкового автотранспорта уже в среднесрочной перспективе ведет к росту автопарка (так как автомобилями стало временно удобнее пользоваться, а общественным транспортом еще более неудобно) и возврата к тем же проблемам, но с еще более неблагоприятным для горожан городским устройством . </w:t>
      </w:r>
    </w:p>
    <w:p w:rsidR="007A0245" w:rsidRDefault="007A0245" w:rsidP="00B546FF">
      <w:pPr>
        <w:spacing w:after="0" w:line="240" w:lineRule="auto"/>
        <w:ind w:right="-1" w:firstLine="709"/>
        <w:jc w:val="both"/>
        <w:rPr>
          <w:sz w:val="28"/>
          <w:szCs w:val="28"/>
        </w:rPr>
      </w:pPr>
      <w:r w:rsidRPr="007A0245">
        <w:rPr>
          <w:sz w:val="28"/>
          <w:szCs w:val="28"/>
        </w:rPr>
        <w:t>Второй подход состоит ровно в обратном: в дестимулировании использования личных автомобилей и напротив стимулировании использования более эффективных (с точки зрения соотношения количества перевезенных людей и отнятого у города прос</w:t>
      </w:r>
      <w:r w:rsidR="00B546FF">
        <w:rPr>
          <w:sz w:val="28"/>
          <w:szCs w:val="28"/>
        </w:rPr>
        <w:t>транства) транспортных средств.</w:t>
      </w:r>
    </w:p>
    <w:p w:rsidR="00B546FF" w:rsidRDefault="00B546FF" w:rsidP="00B546FF">
      <w:pPr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несмотря на то, что в некоторых сценариях новые технологии могут оказывать положительный эффект на состояние транспортной системы, сами по себе они не решают ее проблем, и эффективная транспортная политика остается важнейшим инструментом.</w:t>
      </w:r>
    </w:p>
    <w:p w:rsidR="007A0245" w:rsidRPr="00C961A2" w:rsidRDefault="007A0245" w:rsidP="00C55613">
      <w:pPr>
        <w:spacing w:after="0" w:line="240" w:lineRule="auto"/>
        <w:ind w:right="-1" w:firstLine="709"/>
        <w:jc w:val="center"/>
        <w:rPr>
          <w:sz w:val="28"/>
          <w:szCs w:val="28"/>
        </w:rPr>
      </w:pPr>
    </w:p>
    <w:p w:rsidR="00B710DB" w:rsidRPr="00E9689C" w:rsidRDefault="00B710DB" w:rsidP="007372F9">
      <w:pPr>
        <w:spacing w:after="0" w:line="240" w:lineRule="auto"/>
        <w:jc w:val="center"/>
        <w:rPr>
          <w:b/>
          <w:bCs/>
          <w:i/>
          <w:iCs/>
        </w:rPr>
      </w:pPr>
      <w:r w:rsidRPr="00E9689C">
        <w:rPr>
          <w:b/>
          <w:bCs/>
          <w:i/>
          <w:iCs/>
        </w:rPr>
        <w:t>Список</w:t>
      </w:r>
      <w:r w:rsidR="00B32858" w:rsidRPr="00E9689C">
        <w:rPr>
          <w:b/>
          <w:bCs/>
          <w:i/>
          <w:iCs/>
        </w:rPr>
        <w:t xml:space="preserve"> </w:t>
      </w:r>
      <w:r w:rsidRPr="00E9689C">
        <w:rPr>
          <w:b/>
          <w:bCs/>
          <w:i/>
          <w:iCs/>
        </w:rPr>
        <w:t>использованной</w:t>
      </w:r>
      <w:r w:rsidR="00B32858" w:rsidRPr="00E9689C">
        <w:rPr>
          <w:b/>
          <w:bCs/>
          <w:i/>
          <w:iCs/>
        </w:rPr>
        <w:t xml:space="preserve"> </w:t>
      </w:r>
      <w:r w:rsidRPr="00E9689C">
        <w:rPr>
          <w:b/>
          <w:bCs/>
          <w:i/>
          <w:iCs/>
        </w:rPr>
        <w:t>литературы:</w:t>
      </w:r>
    </w:p>
    <w:p w:rsidR="00B30111" w:rsidRPr="00667037" w:rsidRDefault="00B30111" w:rsidP="0025153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Блинкин М.Я. </w:t>
      </w:r>
      <w:r w:rsidRPr="00B30111">
        <w:rPr>
          <w:color w:val="000000"/>
        </w:rPr>
        <w:t>Транспортная несостоятельность</w:t>
      </w:r>
      <w:r>
        <w:rPr>
          <w:color w:val="000000"/>
        </w:rPr>
        <w:t xml:space="preserve"> // </w:t>
      </w:r>
      <w:r w:rsidRPr="00B30111">
        <w:rPr>
          <w:color w:val="000000"/>
        </w:rPr>
        <w:t>Эксперт. 2012. № 34(671).</w:t>
      </w:r>
    </w:p>
    <w:p w:rsidR="00667037" w:rsidRPr="00B30111" w:rsidRDefault="00667037" w:rsidP="0025153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000000"/>
        </w:rPr>
      </w:pPr>
      <w:r w:rsidRPr="009F5E82">
        <w:rPr>
          <w:sz w:val="22"/>
          <w:szCs w:val="22"/>
        </w:rPr>
        <w:t>Вучик В. Р. Транспорт в городах, удобных для жизни // пер. с англ. А. Калинина под научн. ред. М. Блинкина.: Территория будущего, Москва, 413 с., 2011.</w:t>
      </w:r>
    </w:p>
    <w:p w:rsidR="000F1D6A" w:rsidRPr="0030789A" w:rsidRDefault="000F1D6A" w:rsidP="00657929">
      <w:pPr>
        <w:spacing w:after="0" w:line="240" w:lineRule="auto"/>
        <w:ind w:left="360"/>
        <w:jc w:val="both"/>
        <w:rPr>
          <w:sz w:val="28"/>
          <w:szCs w:val="28"/>
        </w:rPr>
      </w:pPr>
    </w:p>
    <w:sectPr w:rsidR="000F1D6A" w:rsidRPr="0030789A" w:rsidSect="00B710D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9E6" w:rsidRDefault="005109E6" w:rsidP="00AF6012">
      <w:pPr>
        <w:spacing w:after="0" w:line="240" w:lineRule="auto"/>
      </w:pPr>
      <w:r>
        <w:separator/>
      </w:r>
    </w:p>
  </w:endnote>
  <w:endnote w:type="continuationSeparator" w:id="0">
    <w:p w:rsidR="005109E6" w:rsidRDefault="005109E6" w:rsidP="00AF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9E6" w:rsidRDefault="005109E6" w:rsidP="00AF6012">
      <w:pPr>
        <w:spacing w:after="0" w:line="240" w:lineRule="auto"/>
      </w:pPr>
      <w:r>
        <w:separator/>
      </w:r>
    </w:p>
  </w:footnote>
  <w:footnote w:type="continuationSeparator" w:id="0">
    <w:p w:rsidR="005109E6" w:rsidRDefault="005109E6" w:rsidP="00AF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4CF2"/>
    <w:multiLevelType w:val="hybridMultilevel"/>
    <w:tmpl w:val="46208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DB"/>
    <w:rsid w:val="000A3BF1"/>
    <w:rsid w:val="000C18FE"/>
    <w:rsid w:val="000D73DF"/>
    <w:rsid w:val="000F1D6A"/>
    <w:rsid w:val="00105206"/>
    <w:rsid w:val="00147DED"/>
    <w:rsid w:val="00181314"/>
    <w:rsid w:val="001D2E66"/>
    <w:rsid w:val="00251536"/>
    <w:rsid w:val="0030789A"/>
    <w:rsid w:val="003872A4"/>
    <w:rsid w:val="004D3FFE"/>
    <w:rsid w:val="005109E6"/>
    <w:rsid w:val="005323EA"/>
    <w:rsid w:val="00546A1D"/>
    <w:rsid w:val="005A63F2"/>
    <w:rsid w:val="005F78EE"/>
    <w:rsid w:val="00657929"/>
    <w:rsid w:val="00667037"/>
    <w:rsid w:val="006840C0"/>
    <w:rsid w:val="00687392"/>
    <w:rsid w:val="007372F9"/>
    <w:rsid w:val="007A0245"/>
    <w:rsid w:val="007C55BC"/>
    <w:rsid w:val="007C65A4"/>
    <w:rsid w:val="007F6FEE"/>
    <w:rsid w:val="0081793A"/>
    <w:rsid w:val="008327E2"/>
    <w:rsid w:val="008C27AE"/>
    <w:rsid w:val="008C28DC"/>
    <w:rsid w:val="008C7D5F"/>
    <w:rsid w:val="008F6ECC"/>
    <w:rsid w:val="00956A65"/>
    <w:rsid w:val="009C7EF5"/>
    <w:rsid w:val="00A155FD"/>
    <w:rsid w:val="00A320B3"/>
    <w:rsid w:val="00A803B0"/>
    <w:rsid w:val="00AB7CB4"/>
    <w:rsid w:val="00AC08FA"/>
    <w:rsid w:val="00AF6012"/>
    <w:rsid w:val="00B171D7"/>
    <w:rsid w:val="00B30111"/>
    <w:rsid w:val="00B32858"/>
    <w:rsid w:val="00B546FF"/>
    <w:rsid w:val="00B67AB4"/>
    <w:rsid w:val="00B710DB"/>
    <w:rsid w:val="00BB2E04"/>
    <w:rsid w:val="00C55613"/>
    <w:rsid w:val="00C961A2"/>
    <w:rsid w:val="00D05BBB"/>
    <w:rsid w:val="00D156C0"/>
    <w:rsid w:val="00D16370"/>
    <w:rsid w:val="00D33CEB"/>
    <w:rsid w:val="00D61163"/>
    <w:rsid w:val="00DB1541"/>
    <w:rsid w:val="00DE2DC3"/>
    <w:rsid w:val="00E121CE"/>
    <w:rsid w:val="00E60018"/>
    <w:rsid w:val="00E9689C"/>
    <w:rsid w:val="00EC6A98"/>
    <w:rsid w:val="00ED56CE"/>
    <w:rsid w:val="00F14EE1"/>
    <w:rsid w:val="00F57066"/>
    <w:rsid w:val="00FB1885"/>
    <w:rsid w:val="00FE5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F805BC-9D80-416A-A8EA-DC3EEF9B7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0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F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1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5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92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DB154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20B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A320B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1724</Words>
  <Characters>9827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ВГУ</Company>
  <LinksUpToDate>false</LinksUpToDate>
  <CharactersWithSpaces>11528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Воронова Полина Александровна</cp:lastModifiedBy>
  <cp:revision>7</cp:revision>
  <dcterms:created xsi:type="dcterms:W3CDTF">2020-06-18T12:11:00Z</dcterms:created>
  <dcterms:modified xsi:type="dcterms:W3CDTF">2020-10-03T11:24:00Z</dcterms:modified>
</cp:coreProperties>
</file>